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870"/>
        </w:tabs>
        <w:spacing w:before="79"/>
        <w:ind w:left="100"/>
        <w:rPr>
          <w:rFonts w:hint="eastAsia" w:eastAsia="宋体"/>
          <w:lang w:eastAsia="zh-CN"/>
        </w:rPr>
      </w:pPr>
      <w:r>
        <w:t>试</w:t>
      </w:r>
      <w:r>
        <w:rPr>
          <w:spacing w:val="-3"/>
        </w:rPr>
        <w:t>卷</w:t>
      </w:r>
      <w:r>
        <w:t>分</w:t>
      </w:r>
      <w:r>
        <w:rPr>
          <w:spacing w:val="-3"/>
        </w:rPr>
        <w:t>析</w:t>
      </w:r>
      <w:r>
        <w:t>资料</w:t>
      </w:r>
      <w:r>
        <w:rPr>
          <w:rFonts w:hint="eastAsia" w:eastAsia="宋体"/>
          <w:lang w:val="en-US" w:eastAsia="zh-CN"/>
        </w:rPr>
        <w:t xml:space="preserve"> 咨询热线：028-85662303</w:t>
      </w:r>
      <w:r>
        <w:tab/>
      </w:r>
      <w:r>
        <w:rPr>
          <w:rFonts w:hint="eastAsia" w:eastAsia="宋体"/>
          <w:lang w:eastAsia="zh-CN"/>
        </w:rPr>
        <w:t>来源：网络</w:t>
      </w:r>
    </w:p>
    <w:p>
      <w:pPr>
        <w:pStyle w:val="2"/>
        <w:spacing w:before="9"/>
        <w:rPr>
          <w:sz w:val="20"/>
        </w:rPr>
      </w:pPr>
    </w:p>
    <w:tbl>
      <w:tblPr>
        <w:tblStyle w:val="3"/>
        <w:tblW w:w="9784" w:type="dxa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417"/>
        <w:gridCol w:w="1702"/>
        <w:gridCol w:w="1843"/>
        <w:gridCol w:w="1277"/>
        <w:gridCol w:w="2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9784" w:type="dxa"/>
            <w:gridSpan w:val="6"/>
          </w:tcPr>
          <w:p>
            <w:pPr>
              <w:pStyle w:val="7"/>
              <w:spacing w:before="44"/>
              <w:ind w:left="2423" w:right="2418"/>
              <w:rPr>
                <w:rFonts w:hint="eastAsia" w:ascii="思源黑体 CN Medium" w:hAnsi="思源黑体 CN Medium" w:eastAsia="思源黑体 CN Medium"/>
                <w:b w:val="0"/>
                <w:sz w:val="30"/>
              </w:rPr>
            </w:pPr>
            <w:r>
              <w:rPr>
                <w:rFonts w:hint="eastAsia" w:ascii="思源黑体 CN Medium" w:hAnsi="思源黑体 CN Medium" w:eastAsia="思源黑体 CN Medium"/>
                <w:b w:val="0"/>
                <w:sz w:val="30"/>
              </w:rPr>
              <w:t>2019 年成都市中考试卷分析——语文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06" w:type="dxa"/>
          </w:tcPr>
          <w:p>
            <w:pPr>
              <w:pStyle w:val="7"/>
              <w:ind w:left="0" w:right="161"/>
              <w:jc w:val="right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eastAsia="思源黑体 CN Medium"/>
                <w:b w:val="0"/>
                <w:sz w:val="24"/>
              </w:rPr>
              <w:t>校区名称</w:t>
            </w:r>
          </w:p>
        </w:tc>
        <w:tc>
          <w:tcPr>
            <w:tcW w:w="1417" w:type="dxa"/>
          </w:tcPr>
          <w:p>
            <w:pPr>
              <w:pStyle w:val="7"/>
              <w:spacing w:before="208"/>
              <w:ind w:left="207" w:right="2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广场校区</w:t>
            </w:r>
          </w:p>
        </w:tc>
        <w:tc>
          <w:tcPr>
            <w:tcW w:w="1702" w:type="dxa"/>
          </w:tcPr>
          <w:p>
            <w:pPr>
              <w:pStyle w:val="7"/>
              <w:ind w:left="348" w:right="343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eastAsia="思源黑体 CN Medium"/>
                <w:b w:val="0"/>
                <w:sz w:val="24"/>
              </w:rPr>
              <w:t>教师姓名</w:t>
            </w:r>
          </w:p>
        </w:tc>
        <w:tc>
          <w:tcPr>
            <w:tcW w:w="1843" w:type="dxa"/>
          </w:tcPr>
          <w:p>
            <w:pPr>
              <w:pStyle w:val="7"/>
              <w:spacing w:before="208"/>
              <w:ind w:left="540" w:right="532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7"/>
              <w:ind w:left="137" w:right="129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eastAsia="思源黑体 CN Medium"/>
                <w:b w:val="0"/>
                <w:sz w:val="24"/>
              </w:rPr>
              <w:t>教材版本</w:t>
            </w:r>
          </w:p>
        </w:tc>
        <w:tc>
          <w:tcPr>
            <w:tcW w:w="2239" w:type="dxa"/>
          </w:tcPr>
          <w:p>
            <w:pPr>
              <w:pStyle w:val="7"/>
              <w:spacing w:before="208"/>
              <w:ind w:left="617" w:right="611"/>
              <w:rPr>
                <w:sz w:val="24"/>
              </w:rPr>
            </w:pPr>
            <w:r>
              <w:rPr>
                <w:sz w:val="24"/>
              </w:rPr>
              <w:t>北师大版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306" w:type="dxa"/>
          </w:tcPr>
          <w:p>
            <w:pPr>
              <w:pStyle w:val="7"/>
              <w:spacing w:before="131"/>
              <w:ind w:left="0" w:right="161"/>
              <w:jc w:val="right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eastAsia="思源黑体 CN Medium"/>
                <w:b w:val="0"/>
                <w:sz w:val="24"/>
              </w:rPr>
              <w:t>学科名称</w:t>
            </w:r>
          </w:p>
        </w:tc>
        <w:tc>
          <w:tcPr>
            <w:tcW w:w="1417" w:type="dxa"/>
          </w:tcPr>
          <w:p>
            <w:pPr>
              <w:pStyle w:val="7"/>
              <w:spacing w:before="230"/>
              <w:ind w:left="207" w:right="200"/>
              <w:rPr>
                <w:sz w:val="24"/>
              </w:rPr>
            </w:pPr>
            <w:r>
              <w:rPr>
                <w:sz w:val="24"/>
              </w:rPr>
              <w:t>语文</w:t>
            </w:r>
          </w:p>
        </w:tc>
        <w:tc>
          <w:tcPr>
            <w:tcW w:w="1702" w:type="dxa"/>
          </w:tcPr>
          <w:p>
            <w:pPr>
              <w:pStyle w:val="7"/>
              <w:spacing w:before="131"/>
              <w:ind w:left="348" w:right="343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eastAsia="思源黑体 CN Medium"/>
                <w:b w:val="0"/>
                <w:sz w:val="24"/>
              </w:rPr>
              <w:t>年级</w:t>
            </w:r>
          </w:p>
        </w:tc>
        <w:tc>
          <w:tcPr>
            <w:tcW w:w="1843" w:type="dxa"/>
          </w:tcPr>
          <w:p>
            <w:pPr>
              <w:pStyle w:val="7"/>
              <w:spacing w:before="230"/>
              <w:ind w:left="540" w:right="532"/>
              <w:rPr>
                <w:sz w:val="24"/>
              </w:rPr>
            </w:pPr>
            <w:r>
              <w:rPr>
                <w:sz w:val="24"/>
              </w:rPr>
              <w:t>初三</w:t>
            </w:r>
          </w:p>
        </w:tc>
        <w:tc>
          <w:tcPr>
            <w:tcW w:w="1277" w:type="dxa"/>
          </w:tcPr>
          <w:p>
            <w:pPr>
              <w:pStyle w:val="7"/>
              <w:spacing w:before="131"/>
              <w:ind w:left="137" w:right="129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eastAsia="思源黑体 CN Medium"/>
                <w:b w:val="0"/>
                <w:sz w:val="24"/>
              </w:rPr>
              <w:t>考试类别</w:t>
            </w:r>
          </w:p>
        </w:tc>
        <w:tc>
          <w:tcPr>
            <w:tcW w:w="2239" w:type="dxa"/>
          </w:tcPr>
          <w:p>
            <w:pPr>
              <w:pStyle w:val="7"/>
              <w:spacing w:before="230"/>
              <w:ind w:left="617" w:right="611"/>
              <w:rPr>
                <w:sz w:val="24"/>
              </w:rPr>
            </w:pPr>
            <w:r>
              <w:rPr>
                <w:sz w:val="24"/>
              </w:rPr>
              <w:t>中考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06" w:type="dxa"/>
          </w:tcPr>
          <w:p>
            <w:pPr>
              <w:pStyle w:val="7"/>
              <w:spacing w:before="78"/>
              <w:jc w:val="left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eastAsia="思源黑体 CN Medium"/>
                <w:b w:val="0"/>
                <w:sz w:val="24"/>
              </w:rPr>
              <w:t>试卷名称</w:t>
            </w:r>
          </w:p>
        </w:tc>
        <w:tc>
          <w:tcPr>
            <w:tcW w:w="8478" w:type="dxa"/>
            <w:gridSpan w:val="5"/>
          </w:tcPr>
          <w:p>
            <w:pPr>
              <w:pStyle w:val="7"/>
              <w:spacing w:before="78"/>
              <w:ind w:left="1274" w:right="1265"/>
              <w:rPr>
                <w:rFonts w:hint="eastAsia" w:ascii="思源黑体 CN Medium" w:hAns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hAnsi="思源黑体 CN Medium" w:eastAsia="思源黑体 CN Medium"/>
                <w:b w:val="0"/>
                <w:sz w:val="24"/>
              </w:rPr>
              <w:t>成都市 2019 年高中阶段教育学校统一招生考试——语文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7" w:hRule="atLeast"/>
        </w:trPr>
        <w:tc>
          <w:tcPr>
            <w:tcW w:w="9784" w:type="dxa"/>
            <w:gridSpan w:val="6"/>
          </w:tcPr>
          <w:p>
            <w:pPr>
              <w:pStyle w:val="7"/>
              <w:spacing w:before="1"/>
              <w:jc w:val="left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sz w:val="21"/>
              </w:rPr>
              <w:t>一、总体评价</w:t>
            </w:r>
          </w:p>
          <w:p>
            <w:pPr>
              <w:pStyle w:val="7"/>
              <w:spacing w:before="42"/>
              <w:jc w:val="left"/>
              <w:rPr>
                <w:sz w:val="21"/>
              </w:rPr>
            </w:pPr>
            <w:r>
              <w:rPr>
                <w:sz w:val="21"/>
              </w:rPr>
              <w:t>【</w:t>
            </w:r>
            <w:r>
              <w:rPr>
                <w:rFonts w:hint="eastAsia" w:ascii="思源黑体 CN Medium" w:eastAsia="思源黑体 CN Medium"/>
                <w:b w:val="0"/>
                <w:sz w:val="21"/>
              </w:rPr>
              <w:t>总评</w:t>
            </w:r>
            <w:r>
              <w:rPr>
                <w:sz w:val="21"/>
              </w:rPr>
              <w:t>】</w:t>
            </w:r>
          </w:p>
          <w:p>
            <w:pPr>
              <w:pStyle w:val="7"/>
              <w:tabs>
                <w:tab w:val="left" w:pos="1581"/>
                <w:tab w:val="left" w:pos="2633"/>
                <w:tab w:val="left" w:pos="3684"/>
                <w:tab w:val="left" w:pos="4735"/>
              </w:tabs>
              <w:spacing w:before="42"/>
              <w:ind w:left="527"/>
              <w:jc w:val="left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sz w:val="21"/>
              </w:rPr>
              <w:t>紧扣</w:t>
            </w:r>
            <w:r>
              <w:rPr>
                <w:rFonts w:hint="eastAsia" w:ascii="思源黑体 CN Medium" w:eastAsia="思源黑体 CN Medium"/>
                <w:b w:val="0"/>
                <w:spacing w:val="-3"/>
                <w:sz w:val="21"/>
              </w:rPr>
              <w:t>大</w:t>
            </w:r>
            <w:r>
              <w:rPr>
                <w:rFonts w:hint="eastAsia" w:ascii="思源黑体 CN Medium" w:eastAsia="思源黑体 CN Medium"/>
                <w:b w:val="0"/>
                <w:sz w:val="21"/>
              </w:rPr>
              <w:t>纲</w:t>
            </w:r>
            <w:r>
              <w:rPr>
                <w:rFonts w:hint="eastAsia" w:ascii="思源黑体 CN Medium" w:eastAsia="思源黑体 CN Medium"/>
                <w:b w:val="0"/>
                <w:sz w:val="21"/>
              </w:rPr>
              <w:tab/>
            </w:r>
            <w:r>
              <w:rPr>
                <w:rFonts w:hint="eastAsia" w:ascii="思源黑体 CN Medium" w:eastAsia="思源黑体 CN Medium"/>
                <w:b w:val="0"/>
                <w:spacing w:val="-3"/>
                <w:sz w:val="21"/>
              </w:rPr>
              <w:t>注</w:t>
            </w:r>
            <w:r>
              <w:rPr>
                <w:rFonts w:hint="eastAsia" w:ascii="思源黑体 CN Medium" w:eastAsia="思源黑体 CN Medium"/>
                <w:b w:val="0"/>
                <w:sz w:val="21"/>
              </w:rPr>
              <w:t>重</w:t>
            </w:r>
            <w:r>
              <w:rPr>
                <w:rFonts w:hint="eastAsia" w:ascii="思源黑体 CN Medium" w:eastAsia="思源黑体 CN Medium"/>
                <w:b w:val="0"/>
                <w:spacing w:val="-3"/>
                <w:sz w:val="21"/>
              </w:rPr>
              <w:t>基</w:t>
            </w:r>
            <w:r>
              <w:rPr>
                <w:rFonts w:hint="eastAsia" w:ascii="思源黑体 CN Medium" w:eastAsia="思源黑体 CN Medium"/>
                <w:b w:val="0"/>
                <w:sz w:val="21"/>
              </w:rPr>
              <w:t>础</w:t>
            </w:r>
            <w:r>
              <w:rPr>
                <w:rFonts w:hint="eastAsia" w:ascii="思源黑体 CN Medium" w:eastAsia="思源黑体 CN Medium"/>
                <w:b w:val="0"/>
                <w:sz w:val="21"/>
              </w:rPr>
              <w:tab/>
            </w:r>
            <w:r>
              <w:rPr>
                <w:rFonts w:hint="eastAsia" w:ascii="思源黑体 CN Medium" w:eastAsia="思源黑体 CN Medium"/>
                <w:b w:val="0"/>
                <w:spacing w:val="-3"/>
                <w:sz w:val="21"/>
              </w:rPr>
              <w:t>强</w:t>
            </w:r>
            <w:r>
              <w:rPr>
                <w:rFonts w:hint="eastAsia" w:ascii="思源黑体 CN Medium" w:eastAsia="思源黑体 CN Medium"/>
                <w:b w:val="0"/>
                <w:sz w:val="21"/>
              </w:rPr>
              <w:t>调运用</w:t>
            </w:r>
            <w:r>
              <w:rPr>
                <w:rFonts w:hint="eastAsia" w:ascii="思源黑体 CN Medium" w:eastAsia="思源黑体 CN Medium"/>
                <w:b w:val="0"/>
                <w:sz w:val="21"/>
              </w:rPr>
              <w:tab/>
            </w:r>
            <w:r>
              <w:rPr>
                <w:rFonts w:hint="eastAsia" w:ascii="思源黑体 CN Medium" w:eastAsia="思源黑体 CN Medium"/>
                <w:b w:val="0"/>
                <w:sz w:val="21"/>
              </w:rPr>
              <w:t>稳</w:t>
            </w:r>
            <w:r>
              <w:rPr>
                <w:rFonts w:hint="eastAsia" w:ascii="思源黑体 CN Medium" w:eastAsia="思源黑体 CN Medium"/>
                <w:b w:val="0"/>
                <w:spacing w:val="-3"/>
                <w:sz w:val="21"/>
              </w:rPr>
              <w:t>中</w:t>
            </w:r>
            <w:r>
              <w:rPr>
                <w:rFonts w:hint="eastAsia" w:ascii="思源黑体 CN Medium" w:eastAsia="思源黑体 CN Medium"/>
                <w:b w:val="0"/>
                <w:sz w:val="21"/>
              </w:rPr>
              <w:t>求进</w:t>
            </w:r>
            <w:r>
              <w:rPr>
                <w:rFonts w:hint="eastAsia" w:ascii="思源黑体 CN Medium" w:eastAsia="思源黑体 CN Medium"/>
                <w:b w:val="0"/>
                <w:sz w:val="21"/>
              </w:rPr>
              <w:tab/>
            </w:r>
            <w:r>
              <w:rPr>
                <w:rFonts w:hint="eastAsia" w:ascii="思源黑体 CN Medium" w:eastAsia="思源黑体 CN Medium"/>
                <w:b w:val="0"/>
                <w:sz w:val="21"/>
              </w:rPr>
              <w:t>梯</w:t>
            </w:r>
            <w:r>
              <w:rPr>
                <w:rFonts w:hint="eastAsia" w:ascii="思源黑体 CN Medium" w:eastAsia="思源黑体 CN Medium"/>
                <w:b w:val="0"/>
                <w:spacing w:val="-3"/>
                <w:sz w:val="21"/>
              </w:rPr>
              <w:t>度</w:t>
            </w:r>
            <w:r>
              <w:rPr>
                <w:rFonts w:hint="eastAsia" w:ascii="思源黑体 CN Medium" w:eastAsia="思源黑体 CN Medium"/>
                <w:b w:val="0"/>
                <w:sz w:val="21"/>
              </w:rPr>
              <w:t>分明</w:t>
            </w:r>
          </w:p>
          <w:p>
            <w:pPr>
              <w:pStyle w:val="7"/>
              <w:spacing w:before="129" w:line="381" w:lineRule="auto"/>
              <w:ind w:right="93" w:firstLine="420"/>
              <w:jc w:val="both"/>
              <w:rPr>
                <w:sz w:val="21"/>
              </w:rPr>
            </w:pPr>
            <w:r>
              <w:rPr>
                <w:sz w:val="21"/>
              </w:rPr>
              <w:t>2019</w:t>
            </w:r>
            <w:r>
              <w:rPr>
                <w:spacing w:val="-4"/>
                <w:sz w:val="21"/>
              </w:rPr>
              <w:t xml:space="preserve"> 年四川省成都市初中毕业生升学考试语文试卷是以《全日制九年义务教育语文课程标准》为命</w:t>
            </w:r>
            <w:r>
              <w:rPr>
                <w:spacing w:val="-10"/>
                <w:sz w:val="21"/>
              </w:rPr>
              <w:t>题依据，严格按照中考《学科说明》的要求来命制。试题设计在指导思想、试题题型上保持了相对的稳定</w:t>
            </w:r>
            <w:r>
              <w:rPr>
                <w:spacing w:val="-3"/>
                <w:sz w:val="21"/>
              </w:rPr>
              <w:t xml:space="preserve">性，与 </w:t>
            </w:r>
            <w:r>
              <w:rPr>
                <w:sz w:val="21"/>
              </w:rPr>
              <w:t>2018</w:t>
            </w:r>
            <w:r>
              <w:rPr>
                <w:spacing w:val="-6"/>
                <w:sz w:val="21"/>
              </w:rPr>
              <w:t xml:space="preserve"> 年成都市的中考题型基本上是一样的。稳中求进，选材上更具拓展性，内容上突出用语文实</w:t>
            </w:r>
            <w:r>
              <w:rPr>
                <w:spacing w:val="-11"/>
                <w:sz w:val="21"/>
              </w:rPr>
              <w:t>践性理念，体现语文作为语言工具的特点，试题既注重测试语文积累和文化基础知识，又突出考查语言综</w:t>
            </w:r>
            <w:r>
              <w:rPr>
                <w:spacing w:val="-6"/>
                <w:sz w:val="21"/>
              </w:rPr>
              <w:t>合运用能力，分析及解决问题的能力。整套试题较去年有难度上的上升。</w:t>
            </w:r>
          </w:p>
          <w:p>
            <w:pPr>
              <w:pStyle w:val="7"/>
              <w:spacing w:before="0"/>
              <w:ind w:left="0"/>
              <w:jc w:val="left"/>
              <w:rPr>
                <w:sz w:val="26"/>
              </w:rPr>
            </w:pPr>
          </w:p>
          <w:p>
            <w:pPr>
              <w:pStyle w:val="7"/>
              <w:spacing w:before="2"/>
              <w:ind w:left="0"/>
              <w:jc w:val="left"/>
              <w:rPr>
                <w:sz w:val="35"/>
              </w:rPr>
            </w:pPr>
          </w:p>
          <w:p>
            <w:pPr>
              <w:pStyle w:val="7"/>
              <w:spacing w:before="0"/>
              <w:jc w:val="left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sz w:val="21"/>
              </w:rPr>
              <w:t>二、试卷整体分析</w:t>
            </w:r>
          </w:p>
          <w:p>
            <w:pPr>
              <w:pStyle w:val="7"/>
              <w:spacing w:before="129" w:line="381" w:lineRule="auto"/>
              <w:ind w:right="-15" w:firstLine="420"/>
              <w:jc w:val="left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0"/>
                <w:sz w:val="21"/>
              </w:rPr>
              <w:t xml:space="preserve"> 卷主要为选择题部分和主观题，包括基础知识选择题、课内文言文阅读先择题、古诗默写、现代文</w:t>
            </w:r>
            <w:r>
              <w:rPr>
                <w:spacing w:val="-5"/>
                <w:sz w:val="21"/>
              </w:rPr>
              <w:t xml:space="preserve">阅读和作文写作共五个大题，占 </w:t>
            </w:r>
            <w:r>
              <w:rPr>
                <w:sz w:val="21"/>
              </w:rPr>
              <w:t>100  分。B</w:t>
            </w:r>
            <w:r>
              <w:rPr>
                <w:spacing w:val="-3"/>
                <w:sz w:val="21"/>
              </w:rPr>
              <w:t xml:space="preserve">  卷为非选择题的主观题部分，包括诗歌鉴赏、课外文言文阅</w:t>
            </w:r>
            <w:r>
              <w:rPr>
                <w:spacing w:val="-7"/>
                <w:sz w:val="21"/>
              </w:rPr>
              <w:t xml:space="preserve">读、名著阅读及现代文阅读、语言运用共四个大题，占 </w:t>
            </w:r>
            <w:r>
              <w:rPr>
                <w:sz w:val="21"/>
              </w:rPr>
              <w:t>50</w:t>
            </w:r>
            <w:r>
              <w:rPr>
                <w:spacing w:val="-5"/>
                <w:sz w:val="21"/>
              </w:rPr>
              <w:t xml:space="preserve">  分。各大题均为常见的传统题型。虽然知识覆</w:t>
            </w:r>
            <w:r>
              <w:rPr>
                <w:spacing w:val="-15"/>
                <w:sz w:val="21"/>
              </w:rPr>
              <w:t>盖面广，但是没有偏题、怪题出现，难度较去年一定的上调。试题同时体现的“导向”与“选拔”的功能。</w:t>
            </w:r>
            <w:r>
              <w:rPr>
                <w:spacing w:val="-7"/>
                <w:sz w:val="21"/>
              </w:rPr>
              <w:t xml:space="preserve">今年语文中考试题对 </w:t>
            </w:r>
            <w:r>
              <w:rPr>
                <w:sz w:val="21"/>
              </w:rPr>
              <w:t>A</w:t>
            </w:r>
            <w:r>
              <w:rPr>
                <w:spacing w:val="-11"/>
                <w:sz w:val="21"/>
              </w:rPr>
              <w:t xml:space="preserve">  卷题型进行了微调。第五道大题的作文写作部分  </w:t>
            </w:r>
            <w:r>
              <w:rPr>
                <w:sz w:val="21"/>
              </w:rPr>
              <w:t>2018  年—2015</w:t>
            </w:r>
            <w:r>
              <w:rPr>
                <w:spacing w:val="-3"/>
                <w:sz w:val="21"/>
              </w:rPr>
              <w:t xml:space="preserve">  年中考都是根据</w:t>
            </w:r>
            <w:r>
              <w:rPr>
                <w:spacing w:val="-12"/>
                <w:sz w:val="21"/>
              </w:rPr>
              <w:t xml:space="preserve">给出的材料进行的命题作文写作，要求在理解材料的基础上进行命题写作，不得偏题，不得脱离材料内容。而今年调整为了半命题作文的写作，没有给出具体的材料内容，着重考察考生的主观思维能力和拓展能 </w:t>
            </w:r>
            <w:r>
              <w:rPr>
                <w:spacing w:val="-6"/>
                <w:sz w:val="21"/>
              </w:rPr>
              <w:t>力，写作范围较广泛，发挥空间较大。同时，也是对考生选材能力及构思能力较大强度地考察。</w:t>
            </w:r>
          </w:p>
        </w:tc>
      </w:tr>
    </w:tbl>
    <w:p>
      <w:pPr>
        <w:pStyle w:val="2"/>
        <w:rPr>
          <w:sz w:val="26"/>
        </w:rPr>
      </w:pPr>
    </w:p>
    <w:p>
      <w:pPr>
        <w:pStyle w:val="2"/>
        <w:spacing w:before="9"/>
        <w:rPr>
          <w:sz w:val="22"/>
        </w:rPr>
      </w:pPr>
    </w:p>
    <w:p>
      <w:pPr>
        <w:spacing w:before="0"/>
        <w:ind w:left="4843" w:right="4942" w:firstLine="0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404040"/>
          <w:sz w:val="15"/>
        </w:rPr>
        <w:t xml:space="preserve">1  </w:t>
      </w:r>
      <w:r>
        <w:rPr>
          <w:rFonts w:ascii="Times New Roman"/>
          <w:color w:val="404040"/>
          <w:sz w:val="15"/>
        </w:rPr>
        <w:t xml:space="preserve">/ </w:t>
      </w:r>
      <w:r>
        <w:rPr>
          <w:rFonts w:ascii="Times New Roman"/>
          <w:b/>
          <w:color w:val="404040"/>
          <w:sz w:val="15"/>
        </w:rPr>
        <w:t>2</w:t>
      </w:r>
    </w:p>
    <w:p>
      <w:pPr>
        <w:spacing w:after="0"/>
        <w:jc w:val="center"/>
        <w:rPr>
          <w:rFonts w:ascii="Times New Roman"/>
          <w:sz w:val="15"/>
        </w:rPr>
        <w:sectPr>
          <w:type w:val="continuous"/>
          <w:pgSz w:w="11910" w:h="16840"/>
          <w:pgMar w:top="760" w:right="800" w:bottom="280" w:left="980" w:header="720" w:footer="720" w:gutter="0"/>
        </w:sectPr>
      </w:pPr>
    </w:p>
    <w:p>
      <w:pPr>
        <w:pStyle w:val="2"/>
        <w:spacing w:before="8"/>
        <w:rPr>
          <w:sz w:val="20"/>
        </w:rPr>
      </w:pPr>
      <w:bookmarkStart w:id="0" w:name="_GoBack"/>
      <w:bookmarkEnd w:id="0"/>
    </w:p>
    <w:p>
      <w:pPr>
        <w:pStyle w:val="2"/>
        <w:spacing w:before="12"/>
        <w:ind w:left="321"/>
        <w:rPr>
          <w:rFonts w:hint="eastAsia" w:ascii="思源黑体 CN Medium" w:eastAsia="思源黑体 CN Medium"/>
          <w:b w:val="0"/>
        </w:rPr>
      </w:pPr>
      <w:r>
        <w:pict>
          <v:group id="_x0000_s1026" o:spid="_x0000_s1026" o:spt="203" style="position:absolute;left:0pt;margin-left:59.4pt;margin-top:0.05pt;height:664.1pt;width:489.7pt;mso-position-horizontal-relative:page;z-index:-251827200;mso-width-relative:page;mso-height-relative:page;" coordorigin="1188,1" coordsize="9794,13282">
            <o:lock v:ext="edit"/>
            <v:line id="_x0000_s1027" o:spid="_x0000_s1027" o:spt="20" style="position:absolute;left:1198;top:6;height:0;width:9775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8" o:spid="_x0000_s1028" o:spt="20" style="position:absolute;left:1193;top:1;height:13282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9" o:spid="_x0000_s1029" o:spt="20" style="position:absolute;left:1198;top:13278;height:0;width:9775;" stroked="t" coordsize="21600,21600">
              <v:path arrowok="t"/>
              <v:fill focussize="0,0"/>
              <v:stroke weight="0.48007874015748pt" color="#000000"/>
              <v:imagedata o:title=""/>
              <o:lock v:ext="edit"/>
            </v:line>
            <v:line id="_x0000_s1030" o:spid="_x0000_s1030" o:spt="20" style="position:absolute;left:10978;top:1;height:13282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shape id="_x0000_s1031" o:spid="_x0000_s1031" o:spt="75" type="#_x0000_t75" style="position:absolute;left:2018;top:502;height:5882;width:8123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2" o:spid="_x0000_s1032" o:spt="75" type="#_x0000_t75" style="position:absolute;left:2028;top:6554;height:329;width:8099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3" o:spid="_x0000_s1033" o:spt="75" type="#_x0000_t75" style="position:absolute;left:2017;top:7070;height:6162;width:8131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</v:group>
        </w:pict>
      </w:r>
      <w:r>
        <w:rPr>
          <w:rFonts w:hint="eastAsia" w:ascii="思源黑体 CN Medium" w:eastAsia="思源黑体 CN Medium"/>
          <w:b w:val="0"/>
        </w:rPr>
        <w:t>三、考点分析</w:t>
      </w: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rPr>
          <w:rFonts w:ascii="思源黑体 CN Medium"/>
          <w:b w:val="0"/>
          <w:sz w:val="20"/>
        </w:rPr>
      </w:pPr>
    </w:p>
    <w:p>
      <w:pPr>
        <w:pStyle w:val="2"/>
        <w:spacing w:before="9"/>
        <w:rPr>
          <w:rFonts w:ascii="思源黑体 CN Medium"/>
          <w:b w:val="0"/>
          <w:sz w:val="25"/>
        </w:rPr>
      </w:pPr>
    </w:p>
    <w:p>
      <w:pPr>
        <w:spacing w:before="95"/>
        <w:ind w:left="4843" w:right="4942" w:firstLine="0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404040"/>
          <w:sz w:val="15"/>
        </w:rPr>
        <w:t xml:space="preserve">2  </w:t>
      </w:r>
      <w:r>
        <w:rPr>
          <w:rFonts w:ascii="Times New Roman"/>
          <w:color w:val="404040"/>
          <w:sz w:val="15"/>
        </w:rPr>
        <w:t xml:space="preserve">/ </w:t>
      </w:r>
      <w:r>
        <w:rPr>
          <w:rFonts w:ascii="Times New Roman"/>
          <w:b/>
          <w:color w:val="404040"/>
          <w:sz w:val="15"/>
        </w:rPr>
        <w:t>2</w:t>
      </w:r>
    </w:p>
    <w:sectPr>
      <w:pgSz w:w="11910" w:h="16840"/>
      <w:pgMar w:top="760" w:right="800" w:bottom="280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思源黑体 CN Medium">
    <w:altName w:val="黑体"/>
    <w:panose1 w:val="020B0600000000000000"/>
    <w:charset w:val="80"/>
    <w:family w:val="swiss"/>
    <w:pitch w:val="default"/>
    <w:sig w:usb0="00000000" w:usb1="00000000" w:usb2="00000016" w:usb3="00000000" w:csb0="60060107" w:csb1="00000000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0F74A2D"/>
    <w:rsid w:val="630476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09"/>
      <w:ind w:left="107"/>
      <w:jc w:val="center"/>
    </w:pPr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2019-10-18T06:24:00Z</dcterms:created>
  <dc:creator>黄 齐</dc:creator>
  <cp:lastModifiedBy>淡然の微笑</cp:lastModifiedBy>
  <dcterms:modified xsi:type="dcterms:W3CDTF">2019-10-25T08:26:45Z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2019-10-18T00:00:00Z</vt:filetime>
  </property>
  <property fmtid="{D5CDD505-2E9C-101B-9397-08002B2CF9AE}" pid="5" name="KSOProductBuildVer">
    <vt:lpwstr>2052-11.1.0.9175</vt:lpwstr>
  </property>
</Properties>
</file>